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0" w:afterAutospacing="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0" w:afterAutospacing="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r w:rsidDel="00000000" w:rsidR="00000000" w:rsidRPr="00000000">
        <w:rPr>
          <w:rtl w:val="0"/>
        </w:rPr>
      </w:r>
    </w:p>
    <w:p w:rsidR="00000000" w:rsidDel="00000000" w:rsidP="00000000" w:rsidRDefault="00000000" w:rsidRPr="00000000" w14:paraId="0000003D">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left"/>
        <w:rPr>
          <w:i w:val="0"/>
          <w:smallCaps w:val="1"/>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i w:val="0"/>
          <w:smallCaps w:val="0"/>
          <w:strike w:val="0"/>
          <w:color w:val="000000"/>
          <w:sz w:val="24"/>
          <w:szCs w:val="24"/>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5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656"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6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656"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i w:val="0"/>
          <w:smallCaps w:val="0"/>
          <w:strike w:val="0"/>
          <w:color w:val="000000"/>
          <w:sz w:val="24"/>
          <w:szCs w:val="24"/>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36"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i w:val="0"/>
          <w:smallCaps w:val="0"/>
          <w:strike w:val="0"/>
          <w:color w:val="000000"/>
          <w:sz w:val="24"/>
          <w:szCs w:val="24"/>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7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7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7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i w:val="0"/>
          <w:smallCaps w:val="0"/>
          <w:strike w:val="0"/>
          <w:color w:val="000000"/>
          <w:sz w:val="24"/>
          <w:szCs w:val="24"/>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8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i w:val="0"/>
          <w:smallCaps w:val="0"/>
          <w:strike w:val="0"/>
          <w:color w:val="000000"/>
          <w:sz w:val="24"/>
          <w:szCs w:val="24"/>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i w:val="0"/>
          <w:smallCaps w:val="0"/>
          <w:strike w:val="0"/>
          <w:color w:val="000000"/>
          <w:sz w:val="24"/>
          <w:szCs w:val="24"/>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i w:val="0"/>
          <w:smallCaps w:val="0"/>
          <w:strike w:val="0"/>
          <w:color w:val="000000"/>
          <w:sz w:val="24"/>
          <w:szCs w:val="24"/>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9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9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8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A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Supplier-Furnished Terms</w:t>
      </w:r>
    </w:p>
    <w:p w:rsidR="00000000" w:rsidDel="00000000" w:rsidP="00000000" w:rsidRDefault="00000000" w:rsidRPr="00000000" w14:paraId="000000A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i w:val="0"/>
          <w:smallCaps w:val="0"/>
          <w:strike w:val="0"/>
          <w:color w:val="000000"/>
          <w:sz w:val="24"/>
          <w:szCs w:val="24"/>
          <w:highlight w:val="yellow"/>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th </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Paragraph 9.2.3</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are detailed in</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Annex A</w:t>
      </w:r>
      <w:r w:rsidDel="00000000" w:rsidR="00000000" w:rsidRPr="00000000">
        <w:rPr>
          <w:rFonts w:ascii="Arial" w:cs="Arial" w:eastAsia="Arial" w:hAnsi="Arial"/>
          <w:sz w:val="24"/>
          <w:szCs w:val="24"/>
          <w:highlight w:val="yellow"/>
          <w:rtl w:val="0"/>
        </w:rPr>
        <w:t xml:space="preserve"> of this Call Off Schedule 6</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sz w:val="24"/>
          <w:szCs w:val="24"/>
          <w:highlight w:val="yellow"/>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Terms for licensing of COTS software in accordance with </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Paragraph 9.3</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are detailed in </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Annex B</w:t>
      </w:r>
      <w:r w:rsidDel="00000000" w:rsidR="00000000" w:rsidRPr="00000000">
        <w:rPr>
          <w:rFonts w:ascii="Arial" w:cs="Arial" w:eastAsia="Arial" w:hAnsi="Arial"/>
          <w:sz w:val="24"/>
          <w:szCs w:val="24"/>
          <w:highlight w:val="yellow"/>
          <w:rtl w:val="0"/>
        </w:rPr>
        <w:t xml:space="preserve"> of this Call Off Schedule 6</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i w:val="0"/>
          <w:smallCaps w:val="0"/>
          <w:strike w:val="0"/>
          <w:sz w:val="24"/>
          <w:szCs w:val="24"/>
          <w:highlight w:val="yellow"/>
          <w:vertAlign w:val="baseline"/>
        </w:rPr>
      </w:pP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Software Support &amp; Maintenance Terms</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sz w:val="24"/>
          <w:szCs w:val="24"/>
          <w:highlight w:val="yellow"/>
          <w:vertAlign w:val="baseline"/>
        </w:rPr>
      </w:pP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Additional terms for provision of Software Support &amp; Maintenance Services are detailed in </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Annex C of </w:t>
      </w:r>
      <w:r w:rsidDel="00000000" w:rsidR="00000000" w:rsidRPr="00000000">
        <w:rPr>
          <w:rFonts w:ascii="Arial" w:cs="Arial" w:eastAsia="Arial" w:hAnsi="Arial"/>
          <w:sz w:val="24"/>
          <w:szCs w:val="24"/>
          <w:highlight w:val="yellow"/>
          <w:rtl w:val="0"/>
        </w:rPr>
        <w:t xml:space="preserve">this Call Off Schedule 6</w:t>
      </w:r>
      <w:r w:rsidDel="00000000" w:rsidR="00000000" w:rsidRPr="00000000">
        <w:rPr>
          <w:rFonts w:ascii="Arial" w:cs="Arial" w:eastAsia="Arial" w:hAnsi="Arial"/>
          <w:b w:val="1"/>
          <w:sz w:val="24"/>
          <w:szCs w:val="24"/>
          <w:highlight w:val="yellow"/>
          <w:rtl w:val="0"/>
        </w:rPr>
        <w:t xml:space="preserve">.</w:t>
      </w:r>
      <w:r w:rsidDel="00000000" w:rsidR="00000000" w:rsidRPr="00000000">
        <w:rPr>
          <w:rtl w:val="0"/>
        </w:rPr>
      </w:r>
    </w:p>
    <w:p w:rsidR="00000000" w:rsidDel="00000000" w:rsidP="00000000" w:rsidRDefault="00000000" w:rsidRPr="00000000" w14:paraId="000000AC">
      <w:pPr>
        <w:numPr>
          <w:ilvl w:val="1"/>
          <w:numId w:val="3"/>
        </w:numPr>
        <w:tabs>
          <w:tab w:val="left" w:leader="none" w:pos="1134"/>
        </w:tabs>
        <w:spacing w:after="120" w:before="120" w:line="240" w:lineRule="auto"/>
        <w:ind w:left="936" w:hanging="576"/>
        <w:jc w:val="left"/>
        <w:rPr>
          <w:sz w:val="24"/>
          <w:szCs w:val="24"/>
          <w:highlight w:val="yellow"/>
        </w:rPr>
      </w:pPr>
      <w:r w:rsidDel="00000000" w:rsidR="00000000" w:rsidRPr="00000000">
        <w:rPr>
          <w:rFonts w:ascii="Arial" w:cs="Arial" w:eastAsia="Arial" w:hAnsi="Arial"/>
          <w:b w:val="1"/>
          <w:sz w:val="24"/>
          <w:szCs w:val="24"/>
          <w:highlight w:val="yellow"/>
          <w:rtl w:val="0"/>
        </w:rPr>
        <w:t xml:space="preserve">Software as a Service Terms</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801"/>
        <w:jc w:val="left"/>
        <w:rPr>
          <w:rFonts w:ascii="Arial" w:cs="Arial" w:eastAsia="Arial" w:hAnsi="Arial"/>
          <w:b w:val="0"/>
          <w:i w:val="0"/>
          <w:smallCaps w:val="0"/>
          <w:strike w:val="0"/>
          <w:sz w:val="24"/>
          <w:szCs w:val="24"/>
          <w:highlight w:val="yellow"/>
          <w:vertAlign w:val="baseline"/>
        </w:rPr>
      </w:pPr>
      <w:r w:rsidDel="00000000" w:rsidR="00000000" w:rsidRPr="00000000">
        <w:rPr>
          <w:rFonts w:ascii="Arial" w:cs="Arial" w:eastAsia="Arial" w:hAnsi="Arial"/>
          <w:sz w:val="24"/>
          <w:szCs w:val="24"/>
          <w:highlight w:val="yellow"/>
          <w:rtl w:val="0"/>
        </w:rPr>
        <w:t xml:space="preserve">Additional terms for provision of a Software as a Service solution are detailed in </w:t>
      </w:r>
      <w:r w:rsidDel="00000000" w:rsidR="00000000" w:rsidRPr="00000000">
        <w:rPr>
          <w:rFonts w:ascii="Arial" w:cs="Arial" w:eastAsia="Arial" w:hAnsi="Arial"/>
          <w:sz w:val="24"/>
          <w:szCs w:val="24"/>
          <w:highlight w:val="yellow"/>
          <w:rtl w:val="0"/>
        </w:rPr>
        <w:t xml:space="preserve">Annex D of this Call Off Schedule 6</w:t>
      </w:r>
      <w:r w:rsidDel="00000000" w:rsidR="00000000" w:rsidRPr="00000000">
        <w:rPr>
          <w:rFonts w:ascii="Arial" w:cs="Arial" w:eastAsia="Arial" w:hAnsi="Arial"/>
          <w:b w:val="1"/>
          <w:sz w:val="24"/>
          <w:szCs w:val="24"/>
          <w:highlight w:val="yellow"/>
          <w:rtl w:val="0"/>
        </w:rPr>
        <w:t xml:space="preserve">.</w:t>
      </w:r>
      <w:r w:rsidDel="00000000" w:rsidR="00000000" w:rsidRPr="00000000">
        <w:rPr>
          <w:rtl w:val="0"/>
        </w:rPr>
      </w:r>
    </w:p>
    <w:p w:rsidR="00000000" w:rsidDel="00000000" w:rsidP="00000000" w:rsidRDefault="00000000" w:rsidRPr="00000000" w14:paraId="000000AE">
      <w:pPr>
        <w:pStyle w:val="Heading2"/>
        <w:numPr>
          <w:ilvl w:val="1"/>
          <w:numId w:val="3"/>
        </w:numPr>
        <w:tabs>
          <w:tab w:val="left" w:leader="none" w:pos="2552"/>
        </w:tabs>
        <w:spacing w:after="80" w:before="360" w:lineRule="auto"/>
        <w:ind w:left="936" w:hanging="576"/>
        <w:jc w:val="left"/>
        <w:rPr>
          <w:sz w:val="24"/>
          <w:szCs w:val="24"/>
          <w:highlight w:val="yellow"/>
        </w:rPr>
      </w:pPr>
      <w:bookmarkStart w:colFirst="0" w:colLast="0" w:name="_heading=h.8tl5atoo9wyj" w:id="28"/>
      <w:bookmarkEnd w:id="28"/>
      <w:r w:rsidDel="00000000" w:rsidR="00000000" w:rsidRPr="00000000">
        <w:rPr>
          <w:rFonts w:ascii="Arial" w:cs="Arial" w:eastAsia="Arial" w:hAnsi="Arial"/>
          <w:sz w:val="14"/>
          <w:szCs w:val="14"/>
          <w:highlight w:val="yellow"/>
          <w:rtl w:val="0"/>
        </w:rPr>
        <w:t xml:space="preserve"> </w:t>
      </w:r>
      <w:r w:rsidDel="00000000" w:rsidR="00000000" w:rsidRPr="00000000">
        <w:rPr>
          <w:rFonts w:ascii="Arial" w:cs="Arial" w:eastAsia="Arial" w:hAnsi="Arial"/>
          <w:b w:val="1"/>
          <w:sz w:val="24"/>
          <w:szCs w:val="24"/>
          <w:highlight w:val="yellow"/>
          <w:rtl w:val="0"/>
        </w:rPr>
        <w:t xml:space="preserve">As a Service Terms</w:t>
      </w:r>
      <w:r w:rsidDel="00000000" w:rsidR="00000000" w:rsidRPr="00000000">
        <w:rPr>
          <w:rtl w:val="0"/>
        </w:rPr>
      </w:r>
    </w:p>
    <w:p w:rsidR="00000000" w:rsidDel="00000000" w:rsidP="00000000" w:rsidRDefault="00000000" w:rsidRPr="00000000" w14:paraId="000000AF">
      <w:pPr>
        <w:numPr>
          <w:ilvl w:val="2"/>
          <w:numId w:val="3"/>
        </w:numPr>
        <w:tabs>
          <w:tab w:val="left" w:leader="none" w:pos="1545"/>
        </w:tabs>
        <w:spacing w:before="240" w:line="240" w:lineRule="auto"/>
        <w:ind w:left="1842.5196850393697" w:hanging="987.5196850393697"/>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Additional terms for provision of a devices, utility and consumption models for technology infrastructure generally described as  “As a Service” solutions are detailed in </w:t>
      </w:r>
      <w:r w:rsidDel="00000000" w:rsidR="00000000" w:rsidRPr="00000000">
        <w:rPr>
          <w:rFonts w:ascii="Arial" w:cs="Arial" w:eastAsia="Arial" w:hAnsi="Arial"/>
          <w:sz w:val="24"/>
          <w:szCs w:val="24"/>
          <w:highlight w:val="yellow"/>
          <w:rtl w:val="0"/>
        </w:rPr>
        <w:t xml:space="preserve">Annex E to this Call-Off Schedule 6</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ff0000"/>
          <w:sz w:val="14"/>
          <w:szCs w:val="14"/>
          <w:highlight w:val="yellow"/>
          <w:rtl w:val="0"/>
        </w:rPr>
        <w:t xml:space="preserve"> </w:t>
      </w:r>
      <w:r w:rsidDel="00000000" w:rsidR="00000000" w:rsidRPr="00000000">
        <w:rPr>
          <w:rtl w:val="0"/>
        </w:rPr>
      </w:r>
    </w:p>
    <w:p w:rsidR="00000000" w:rsidDel="00000000" w:rsidP="00000000" w:rsidRDefault="00000000" w:rsidRPr="00000000" w14:paraId="000000B0">
      <w:pPr>
        <w:pStyle w:val="Heading2"/>
        <w:numPr>
          <w:ilvl w:val="0"/>
          <w:numId w:val="3"/>
        </w:numPr>
        <w:tabs>
          <w:tab w:val="left" w:leader="none" w:pos="2552"/>
        </w:tabs>
        <w:spacing w:after="80" w:before="360" w:lineRule="auto"/>
        <w:ind w:left="360" w:hanging="360"/>
        <w:jc w:val="left"/>
        <w:rPr>
          <w:rFonts w:ascii="Arial" w:cs="Arial" w:eastAsia="Arial" w:hAnsi="Arial"/>
          <w:b w:val="1"/>
          <w:sz w:val="24"/>
          <w:szCs w:val="24"/>
          <w:highlight w:val="yellow"/>
        </w:rPr>
      </w:pPr>
      <w:bookmarkStart w:colFirst="0" w:colLast="0" w:name="_heading=h.qm31lgxw2gvs" w:id="29"/>
      <w:bookmarkEnd w:id="29"/>
      <w:r w:rsidDel="00000000" w:rsidR="00000000" w:rsidRPr="00000000">
        <w:rPr>
          <w:rFonts w:ascii="Arial" w:cs="Arial" w:eastAsia="Arial" w:hAnsi="Arial"/>
          <w:sz w:val="14"/>
          <w:szCs w:val="14"/>
          <w:highlight w:val="yellow"/>
          <w:rtl w:val="0"/>
        </w:rPr>
        <w:t xml:space="preserve">  </w:t>
      </w:r>
      <w:r w:rsidDel="00000000" w:rsidR="00000000" w:rsidRPr="00000000">
        <w:rPr>
          <w:rFonts w:ascii="Arial" w:cs="Arial" w:eastAsia="Arial" w:hAnsi="Arial"/>
          <w:b w:val="1"/>
          <w:sz w:val="28"/>
          <w:szCs w:val="28"/>
          <w:highlight w:val="yellow"/>
          <w:rtl w:val="0"/>
        </w:rPr>
        <w:t xml:space="preserve">Customer Premises</w:t>
      </w:r>
      <w:r w:rsidDel="00000000" w:rsidR="00000000" w:rsidRPr="00000000">
        <w:rPr>
          <w:rtl w:val="0"/>
        </w:rPr>
      </w:r>
    </w:p>
    <w:p w:rsidR="00000000" w:rsidDel="00000000" w:rsidP="00000000" w:rsidRDefault="00000000" w:rsidRPr="00000000" w14:paraId="000000B1">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sz w:val="14"/>
          <w:szCs w:val="14"/>
          <w:highlight w:val="yellow"/>
          <w:rtl w:val="0"/>
        </w:rPr>
        <w:t xml:space="preserve"> </w:t>
      </w:r>
      <w:r w:rsidDel="00000000" w:rsidR="00000000" w:rsidRPr="00000000">
        <w:rPr>
          <w:rFonts w:ascii="Arial" w:cs="Arial" w:eastAsia="Arial" w:hAnsi="Arial"/>
          <w:sz w:val="24"/>
          <w:szCs w:val="24"/>
          <w:highlight w:val="yellow"/>
          <w:rtl w:val="0"/>
        </w:rPr>
        <w:t xml:space="preserve">Licence to occupy Customer Premises</w:t>
      </w:r>
      <w:r w:rsidDel="00000000" w:rsidR="00000000" w:rsidRPr="00000000">
        <w:rPr>
          <w:rtl w:val="0"/>
        </w:rPr>
      </w:r>
    </w:p>
    <w:p w:rsidR="00000000" w:rsidDel="00000000" w:rsidP="00000000" w:rsidRDefault="00000000" w:rsidRPr="00000000" w14:paraId="000000B2">
      <w:pPr>
        <w:numPr>
          <w:ilvl w:val="2"/>
          <w:numId w:val="3"/>
        </w:numPr>
        <w:tabs>
          <w:tab w:val="left" w:leader="none" w:pos="2552"/>
        </w:tabs>
        <w:spacing w:before="240" w:line="240" w:lineRule="auto"/>
        <w:ind w:left="1656" w:hanging="801"/>
        <w:jc w:val="left"/>
        <w:rPr>
          <w:rFonts w:ascii="Arial" w:cs="Arial" w:eastAsia="Arial" w:hAnsi="Arial"/>
          <w:sz w:val="24"/>
          <w:szCs w:val="24"/>
          <w:highlight w:val="yellow"/>
        </w:rPr>
      </w:pPr>
      <w:r w:rsidDel="00000000" w:rsidR="00000000" w:rsidRPr="00000000">
        <w:rPr>
          <w:rFonts w:ascii="Arial" w:cs="Arial" w:eastAsia="Arial" w:hAnsi="Arial"/>
          <w:sz w:val="14"/>
          <w:szCs w:val="14"/>
          <w:highlight w:val="yellow"/>
          <w:rtl w:val="0"/>
        </w:rPr>
        <w:t xml:space="preserve"> </w:t>
      </w:r>
      <w:r w:rsidDel="00000000" w:rsidR="00000000" w:rsidRPr="00000000">
        <w:rPr>
          <w:rFonts w:ascii="Arial" w:cs="Arial" w:eastAsia="Arial" w:hAnsi="Arial"/>
          <w:sz w:val="24"/>
          <w:szCs w:val="24"/>
          <w:highlight w:val="yellow"/>
          <w:rtl w:val="0"/>
        </w:rPr>
        <w:t xml:space="preserve">Any Customer Premises shall be made available to the Supplier on a non-exclusive licence basis free of charge and shall be used by the Supplier solely for the purpose of performing its obligations under this Call- Off Contract. The Supplier shall have the use of such Customer Premises as licensee and shall vacate the same immediately upon completion, termination, expiry or abandonment of this Call-Off Contract [ and in accordance with Call-Off Schedule 10 (Exit Management)].</w:t>
      </w:r>
    </w:p>
    <w:p w:rsidR="00000000" w:rsidDel="00000000" w:rsidP="00000000" w:rsidRDefault="00000000" w:rsidRPr="00000000" w14:paraId="000000B3">
      <w:pPr>
        <w:numPr>
          <w:ilvl w:val="2"/>
          <w:numId w:val="3"/>
        </w:numPr>
        <w:tabs>
          <w:tab w:val="left" w:leader="none" w:pos="2552"/>
        </w:tabs>
        <w:spacing w:before="240" w:line="240" w:lineRule="auto"/>
        <w:ind w:left="1656" w:hanging="801"/>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Supplier shall limit access to the Buyer Premises to such Supplier Staff as is necessary to enable it to perform its obligations under this Call-Off Contract and the Supplier shall co-operate (and ensure that the Supplier Staff co-operate) with such other persons working concurrently on such Buyer Premises as the Buyer may reasonably request.</w:t>
      </w:r>
    </w:p>
    <w:p w:rsidR="00000000" w:rsidDel="00000000" w:rsidP="00000000" w:rsidRDefault="00000000" w:rsidRPr="00000000" w14:paraId="000000B4">
      <w:pPr>
        <w:numPr>
          <w:ilvl w:val="2"/>
          <w:numId w:val="3"/>
        </w:numPr>
        <w:tabs>
          <w:tab w:val="left" w:leader="none" w:pos="2552"/>
        </w:tabs>
        <w:spacing w:before="240" w:line="240" w:lineRule="auto"/>
        <w:ind w:left="1656" w:hanging="801"/>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Save in relation to such actions identified by the Supplier in accordance with paragraph 3.2 of this Call-Off Schedule 6 and set out in the Order Form (or elsewhere in this Call Off Contract), should the Supplier require modifications to the Buyer Premises, such modifications shall be subject to Approval and shall be carried out by the Buyer at the Supplier's expense. The Buyer shall undertake any modification work which it approves pursuant to this paragraph 11.1.3 without undue delay. Ownership of such modifications shall rest with the Buyer.</w:t>
      </w:r>
    </w:p>
    <w:p w:rsidR="00000000" w:rsidDel="00000000" w:rsidP="00000000" w:rsidRDefault="00000000" w:rsidRPr="00000000" w14:paraId="000000B5">
      <w:pPr>
        <w:numPr>
          <w:ilvl w:val="2"/>
          <w:numId w:val="3"/>
        </w:numPr>
        <w:tabs>
          <w:tab w:val="left" w:leader="none" w:pos="2552"/>
        </w:tabs>
        <w:spacing w:before="240" w:line="240" w:lineRule="auto"/>
        <w:ind w:left="1656" w:hanging="801"/>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rsidR="00000000" w:rsidDel="00000000" w:rsidP="00000000" w:rsidRDefault="00000000" w:rsidRPr="00000000" w14:paraId="000000B6">
      <w:pPr>
        <w:numPr>
          <w:ilvl w:val="2"/>
          <w:numId w:val="3"/>
        </w:numPr>
        <w:tabs>
          <w:tab w:val="left" w:leader="none" w:pos="2552"/>
        </w:tabs>
        <w:spacing w:before="240" w:line="240" w:lineRule="auto"/>
        <w:ind w:left="1656" w:hanging="801"/>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Parties agree that there is no intention on the part of the Buyer to create a tenancy of any nature whatsoever in favour of the Supplier or the Supplier Staff and that no such tenancy has or shall come into being and, notwithstanding any rights granted pursuant to this Call-Off Contract, the Buyer retains the right at any time to use any Buyer Premises in any manner it sees fit.</w:t>
      </w:r>
    </w:p>
    <w:p w:rsidR="00000000" w:rsidDel="00000000" w:rsidP="00000000" w:rsidRDefault="00000000" w:rsidRPr="00000000" w14:paraId="000000B7">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b w:val="1"/>
          <w:sz w:val="14"/>
          <w:szCs w:val="14"/>
          <w:highlight w:val="yellow"/>
          <w:rtl w:val="0"/>
        </w:rPr>
        <w:t xml:space="preserve"> </w:t>
      </w:r>
      <w:r w:rsidDel="00000000" w:rsidR="00000000" w:rsidRPr="00000000">
        <w:rPr>
          <w:rFonts w:ascii="Arial" w:cs="Arial" w:eastAsia="Arial" w:hAnsi="Arial"/>
          <w:b w:val="1"/>
          <w:sz w:val="24"/>
          <w:szCs w:val="24"/>
          <w:highlight w:val="yellow"/>
          <w:rtl w:val="0"/>
        </w:rPr>
        <w:t xml:space="preserve">Security of Buyer Premises</w:t>
      </w:r>
      <w:r w:rsidDel="00000000" w:rsidR="00000000" w:rsidRPr="00000000">
        <w:rPr>
          <w:rtl w:val="0"/>
        </w:rPr>
      </w:r>
    </w:p>
    <w:p w:rsidR="00000000" w:rsidDel="00000000" w:rsidP="00000000" w:rsidRDefault="00000000" w:rsidRPr="00000000" w14:paraId="000000B8">
      <w:pPr>
        <w:numPr>
          <w:ilvl w:val="2"/>
          <w:numId w:val="3"/>
        </w:numPr>
        <w:tabs>
          <w:tab w:val="left" w:leader="none" w:pos="2552"/>
        </w:tabs>
        <w:spacing w:before="240" w:line="240" w:lineRule="auto"/>
        <w:ind w:left="1656" w:hanging="801"/>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Buyer shall be responsible for maintaining the security of the Buyer Premises. The Supplier shall comply with the reasonable security requirements of the Buyer while on the Buyer Premises.</w:t>
      </w:r>
    </w:p>
    <w:p w:rsidR="00000000" w:rsidDel="00000000" w:rsidP="00000000" w:rsidRDefault="00000000" w:rsidRPr="00000000" w14:paraId="000000B9">
      <w:pPr>
        <w:numPr>
          <w:ilvl w:val="2"/>
          <w:numId w:val="3"/>
        </w:numPr>
        <w:tabs>
          <w:tab w:val="left" w:leader="none" w:pos="2552"/>
        </w:tabs>
        <w:spacing w:before="240" w:line="240" w:lineRule="auto"/>
        <w:ind w:left="1656" w:hanging="801"/>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Buyer shall afford the Supplier upon Approval (the decision to Approve or not will not be unreasonably withheld or delayed) an opportunity to inspect its physical security arrangements.</w:t>
      </w:r>
    </w:p>
    <w:p w:rsidR="00000000" w:rsidDel="00000000" w:rsidP="00000000" w:rsidRDefault="00000000" w:rsidRPr="00000000" w14:paraId="000000BA">
      <w:pPr>
        <w:pStyle w:val="Heading2"/>
        <w:numPr>
          <w:ilvl w:val="0"/>
          <w:numId w:val="3"/>
        </w:numPr>
        <w:tabs>
          <w:tab w:val="left" w:leader="none" w:pos="2552"/>
        </w:tabs>
        <w:spacing w:after="80" w:before="360" w:lineRule="auto"/>
        <w:ind w:left="360" w:hanging="360"/>
        <w:jc w:val="left"/>
        <w:rPr>
          <w:rFonts w:ascii="Arial" w:cs="Arial" w:eastAsia="Arial" w:hAnsi="Arial"/>
          <w:b w:val="1"/>
          <w:sz w:val="28"/>
          <w:szCs w:val="28"/>
          <w:highlight w:val="yellow"/>
        </w:rPr>
      </w:pPr>
      <w:bookmarkStart w:colFirst="0" w:colLast="0" w:name="_heading=h.9254b7fliu6s" w:id="30"/>
      <w:bookmarkEnd w:id="30"/>
      <w:r w:rsidDel="00000000" w:rsidR="00000000" w:rsidRPr="00000000">
        <w:rPr>
          <w:rFonts w:ascii="Arial" w:cs="Arial" w:eastAsia="Arial" w:hAnsi="Arial"/>
          <w:sz w:val="28"/>
          <w:szCs w:val="28"/>
          <w:highlight w:val="yellow"/>
          <w:rtl w:val="0"/>
        </w:rPr>
        <w:t xml:space="preserve"> </w:t>
      </w:r>
      <w:r w:rsidDel="00000000" w:rsidR="00000000" w:rsidRPr="00000000">
        <w:rPr>
          <w:rFonts w:ascii="Arial" w:cs="Arial" w:eastAsia="Arial" w:hAnsi="Arial"/>
          <w:b w:val="1"/>
          <w:sz w:val="28"/>
          <w:szCs w:val="28"/>
          <w:highlight w:val="yellow"/>
          <w:rtl w:val="0"/>
        </w:rPr>
        <w:t xml:space="preserve">Buyer Property</w:t>
      </w:r>
    </w:p>
    <w:p w:rsidR="00000000" w:rsidDel="00000000" w:rsidP="00000000" w:rsidRDefault="00000000" w:rsidRPr="00000000" w14:paraId="000000BB">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b w:val="1"/>
          <w:sz w:val="14"/>
          <w:szCs w:val="14"/>
          <w:highlight w:val="yellow"/>
          <w:rtl w:val="0"/>
        </w:rPr>
        <w:t xml:space="preserve"> </w:t>
      </w:r>
      <w:r w:rsidDel="00000000" w:rsidR="00000000" w:rsidRPr="00000000">
        <w:rPr>
          <w:rFonts w:ascii="Arial" w:cs="Arial" w:eastAsia="Arial" w:hAnsi="Arial"/>
          <w:sz w:val="24"/>
          <w:szCs w:val="24"/>
          <w:highlight w:val="yellow"/>
          <w:rtl w:val="0"/>
        </w:rPr>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w:t>
      </w:r>
      <w:r w:rsidDel="00000000" w:rsidR="00000000" w:rsidRPr="00000000">
        <w:rPr>
          <w:rtl w:val="0"/>
        </w:rPr>
      </w:r>
    </w:p>
    <w:p w:rsidR="00000000" w:rsidDel="00000000" w:rsidP="00000000" w:rsidRDefault="00000000" w:rsidRPr="00000000" w14:paraId="000000BC">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sz w:val="24"/>
          <w:szCs w:val="24"/>
          <w:highlight w:val="yellow"/>
          <w:rtl w:val="0"/>
        </w:rPr>
        <w:t xml:space="preserve">The Supplier shall not in any circumstances have a lien or any other interest on the Buyer Property and at all times the Supplier shall possess the Buyer Property as fiduciary agent and bailee of the Buyer.</w:t>
      </w:r>
      <w:r w:rsidDel="00000000" w:rsidR="00000000" w:rsidRPr="00000000">
        <w:rPr>
          <w:rtl w:val="0"/>
        </w:rPr>
      </w:r>
    </w:p>
    <w:p w:rsidR="00000000" w:rsidDel="00000000" w:rsidP="00000000" w:rsidRDefault="00000000" w:rsidRPr="00000000" w14:paraId="000000BD">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sz w:val="24"/>
          <w:szCs w:val="24"/>
          <w:highlight w:val="yellow"/>
          <w:rtl w:val="0"/>
        </w:rPr>
        <w:t xml:space="preserve">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r w:rsidDel="00000000" w:rsidR="00000000" w:rsidRPr="00000000">
        <w:rPr>
          <w:rtl w:val="0"/>
        </w:rPr>
      </w:r>
    </w:p>
    <w:p w:rsidR="00000000" w:rsidDel="00000000" w:rsidP="00000000" w:rsidRDefault="00000000" w:rsidRPr="00000000" w14:paraId="000000BE">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sz w:val="24"/>
          <w:szCs w:val="24"/>
          <w:highlight w:val="yellow"/>
          <w:rtl w:val="0"/>
        </w:rPr>
        <w:t xml:space="preserve">The Buyer Property shall be deemed to be in good condition when received by or on behalf of the Supplier unless the Supplier notifies the Buyer otherwise within five (5) Working Days of receipt.</w:t>
      </w:r>
      <w:r w:rsidDel="00000000" w:rsidR="00000000" w:rsidRPr="00000000">
        <w:rPr>
          <w:rtl w:val="0"/>
        </w:rPr>
      </w:r>
    </w:p>
    <w:p w:rsidR="00000000" w:rsidDel="00000000" w:rsidP="00000000" w:rsidRDefault="00000000" w:rsidRPr="00000000" w14:paraId="000000BF">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sz w:val="24"/>
          <w:szCs w:val="24"/>
          <w:highlight w:val="yellow"/>
          <w:rtl w:val="0"/>
        </w:rPr>
        <w:t xml:space="preserve">The Supplier shall maintain the Buyer Property in good order and condition (excluding fair wear and tear) and shall use the Buyer Property solely in connection with this Call-Off Contract and for no other purpose without Approval.</w:t>
      </w:r>
      <w:r w:rsidDel="00000000" w:rsidR="00000000" w:rsidRPr="00000000">
        <w:rPr>
          <w:rtl w:val="0"/>
        </w:rPr>
      </w:r>
    </w:p>
    <w:p w:rsidR="00000000" w:rsidDel="00000000" w:rsidP="00000000" w:rsidRDefault="00000000" w:rsidRPr="00000000" w14:paraId="000000C0">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sz w:val="24"/>
          <w:szCs w:val="24"/>
          <w:highlight w:val="yellow"/>
          <w:rtl w:val="0"/>
        </w:rPr>
        <w:t xml:space="preserve">The Supplier shall ensure the security of all the Buyer Property whilst in its possession, either on the Sites or elsewhere during the supply of the Services, in accordance with Call- Off Schedule 9 (Security) and the Buyer’s reasonable security requirements from time to time.</w:t>
      </w:r>
      <w:r w:rsidDel="00000000" w:rsidR="00000000" w:rsidRPr="00000000">
        <w:rPr>
          <w:rtl w:val="0"/>
        </w:rPr>
      </w:r>
    </w:p>
    <w:p w:rsidR="00000000" w:rsidDel="00000000" w:rsidP="00000000" w:rsidRDefault="00000000" w:rsidRPr="00000000" w14:paraId="000000C1">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sz w:val="24"/>
          <w:szCs w:val="24"/>
          <w:highlight w:val="yellow"/>
          <w:rtl w:val="0"/>
        </w:rPr>
        <w:t xml:space="preserve">The Supplier shall be liable for all loss of, or damage to the Buyer Property, (excluding fair wear and tear), unless such loss or damage was solely caused by a Buyer Cause. The Supplier shall inform the Buyer immediately of becoming aware of any defects appearing in or losses or damage occurring to the Buyer Property.</w:t>
      </w:r>
      <w:r w:rsidDel="00000000" w:rsidR="00000000" w:rsidRPr="00000000">
        <w:rPr>
          <w:rtl w:val="0"/>
        </w:rPr>
      </w:r>
    </w:p>
    <w:p w:rsidR="00000000" w:rsidDel="00000000" w:rsidP="00000000" w:rsidRDefault="00000000" w:rsidRPr="00000000" w14:paraId="000000C2">
      <w:pPr>
        <w:pStyle w:val="Heading2"/>
        <w:numPr>
          <w:ilvl w:val="0"/>
          <w:numId w:val="3"/>
        </w:numPr>
        <w:tabs>
          <w:tab w:val="left" w:leader="none" w:pos="2552"/>
        </w:tabs>
        <w:spacing w:after="80" w:before="360" w:lineRule="auto"/>
        <w:ind w:left="360" w:hanging="360"/>
        <w:jc w:val="left"/>
        <w:rPr>
          <w:sz w:val="28"/>
          <w:szCs w:val="28"/>
          <w:highlight w:val="yellow"/>
        </w:rPr>
      </w:pPr>
      <w:bookmarkStart w:colFirst="0" w:colLast="0" w:name="_heading=h.6vd3btkekz0i" w:id="31"/>
      <w:bookmarkEnd w:id="31"/>
      <w:r w:rsidDel="00000000" w:rsidR="00000000" w:rsidRPr="00000000">
        <w:rPr>
          <w:rFonts w:ascii="Arial" w:cs="Arial" w:eastAsia="Arial" w:hAnsi="Arial"/>
          <w:b w:val="1"/>
          <w:sz w:val="28"/>
          <w:szCs w:val="28"/>
          <w:highlight w:val="yellow"/>
          <w:rtl w:val="0"/>
        </w:rPr>
        <w:t xml:space="preserve">Supplier Equipment</w:t>
      </w:r>
      <w:r w:rsidDel="00000000" w:rsidR="00000000" w:rsidRPr="00000000">
        <w:rPr>
          <w:rtl w:val="0"/>
        </w:rPr>
      </w:r>
    </w:p>
    <w:p w:rsidR="00000000" w:rsidDel="00000000" w:rsidP="00000000" w:rsidRDefault="00000000" w:rsidRPr="00000000" w14:paraId="000000C3">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sz w:val="24"/>
          <w:szCs w:val="24"/>
          <w:highlight w:val="yellow"/>
          <w:rtl w:val="0"/>
        </w:rPr>
        <w:t xml:space="preserve">Unless otherwise stated in this Call Off Contract, the Supplier shall provide all the Supplier Equipment necessary for the provision of the Services.</w:t>
      </w:r>
      <w:r w:rsidDel="00000000" w:rsidR="00000000" w:rsidRPr="00000000">
        <w:rPr>
          <w:rtl w:val="0"/>
        </w:rPr>
      </w:r>
    </w:p>
    <w:p w:rsidR="00000000" w:rsidDel="00000000" w:rsidP="00000000" w:rsidRDefault="00000000" w:rsidRPr="00000000" w14:paraId="000000C4">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sz w:val="24"/>
          <w:szCs w:val="24"/>
          <w:highlight w:val="yellow"/>
          <w:rtl w:val="0"/>
        </w:rPr>
        <w:t xml:space="preserve">The Supplier shall not deliver any Supplier Equipment nor begin any work on the Buyer Premises without obtaining Approval.</w:t>
      </w:r>
      <w:r w:rsidDel="00000000" w:rsidR="00000000" w:rsidRPr="00000000">
        <w:rPr>
          <w:rtl w:val="0"/>
        </w:rPr>
      </w:r>
    </w:p>
    <w:p w:rsidR="00000000" w:rsidDel="00000000" w:rsidP="00000000" w:rsidRDefault="00000000" w:rsidRPr="00000000" w14:paraId="000000C5">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sz w:val="24"/>
          <w:szCs w:val="24"/>
          <w:highlight w:val="yellow"/>
          <w:rtl w:val="0"/>
        </w:rPr>
        <w:t xml:space="preserve">The Supplier shall be solely responsible for the cost of carriage of the Supplier Equipment to the Sites and/or any Buyer Premises, including its off-loading, removal of all packaging and all other associated costs.  Likewise on the Call-Off Expiry Date the Supplier shall be responsible for the removal of all relevant Supplier Equipment from the Sites and/or any Buyer Premises, including the cost of packing, carriage and making good the Sites and/or the Buyer Premises following removal.</w:t>
      </w:r>
      <w:r w:rsidDel="00000000" w:rsidR="00000000" w:rsidRPr="00000000">
        <w:rPr>
          <w:rtl w:val="0"/>
        </w:rPr>
      </w:r>
    </w:p>
    <w:p w:rsidR="00000000" w:rsidDel="00000000" w:rsidP="00000000" w:rsidRDefault="00000000" w:rsidRPr="00000000" w14:paraId="000000C6">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sz w:val="24"/>
          <w:szCs w:val="24"/>
          <w:highlight w:val="yellow"/>
          <w:rtl w:val="0"/>
        </w:rPr>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w:t>
      </w:r>
      <w:r w:rsidDel="00000000" w:rsidR="00000000" w:rsidRPr="00000000">
        <w:rPr>
          <w:rtl w:val="0"/>
        </w:rPr>
      </w:r>
    </w:p>
    <w:p w:rsidR="00000000" w:rsidDel="00000000" w:rsidP="00000000" w:rsidRDefault="00000000" w:rsidRPr="00000000" w14:paraId="000000C7">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sz w:val="24"/>
          <w:szCs w:val="24"/>
          <w:highlight w:val="yellow"/>
          <w:rtl w:val="0"/>
        </w:rPr>
        <w:t xml:space="preserve">4.5</w:t>
      </w:r>
      <w:r w:rsidDel="00000000" w:rsidR="00000000" w:rsidRPr="00000000">
        <w:rPr>
          <w:rFonts w:ascii="Arial" w:cs="Arial" w:eastAsia="Arial" w:hAnsi="Arial"/>
          <w:sz w:val="14"/>
          <w:szCs w:val="14"/>
          <w:highlight w:val="yellow"/>
          <w:rtl w:val="0"/>
        </w:rPr>
        <w:t xml:space="preserve">      </w:t>
      </w:r>
      <w:r w:rsidDel="00000000" w:rsidR="00000000" w:rsidRPr="00000000">
        <w:rPr>
          <w:rFonts w:ascii="Arial" w:cs="Arial" w:eastAsia="Arial" w:hAnsi="Arial"/>
          <w:sz w:val="24"/>
          <w:szCs w:val="24"/>
          <w:highlight w:val="yellow"/>
          <w:rtl w:val="0"/>
        </w:rPr>
        <w:t xml:space="preserve">Subject to any express provision of the BCDR Plan (if applicable) to the contrary, the loss or destruction for any reason of any Supplier Equipment shall not relieve the Supplier of its obligation to supply the Services in accordance with this Call Off Contract, including the Service Levels.</w:t>
      </w:r>
      <w:r w:rsidDel="00000000" w:rsidR="00000000" w:rsidRPr="00000000">
        <w:rPr>
          <w:rtl w:val="0"/>
        </w:rPr>
      </w:r>
    </w:p>
    <w:p w:rsidR="00000000" w:rsidDel="00000000" w:rsidP="00000000" w:rsidRDefault="00000000" w:rsidRPr="00000000" w14:paraId="000000C8">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sz w:val="24"/>
          <w:szCs w:val="24"/>
          <w:highlight w:val="yellow"/>
          <w:rtl w:val="0"/>
        </w:rPr>
        <w:t xml:space="preserve">The Supplier shall maintain all Supplier Equipment within the Sites and/or the Buyer Premises in a safe, serviceable and clean condition.</w:t>
      </w:r>
      <w:r w:rsidDel="00000000" w:rsidR="00000000" w:rsidRPr="00000000">
        <w:rPr>
          <w:rtl w:val="0"/>
        </w:rPr>
      </w:r>
    </w:p>
    <w:p w:rsidR="00000000" w:rsidDel="00000000" w:rsidP="00000000" w:rsidRDefault="00000000" w:rsidRPr="00000000" w14:paraId="000000C9">
      <w:pPr>
        <w:numPr>
          <w:ilvl w:val="1"/>
          <w:numId w:val="3"/>
        </w:numPr>
        <w:tabs>
          <w:tab w:val="left" w:leader="none" w:pos="2552"/>
        </w:tabs>
        <w:spacing w:before="240" w:line="240" w:lineRule="auto"/>
        <w:ind w:left="936" w:hanging="576"/>
        <w:jc w:val="left"/>
        <w:rPr>
          <w:sz w:val="24"/>
          <w:szCs w:val="24"/>
          <w:highlight w:val="yellow"/>
        </w:rPr>
      </w:pPr>
      <w:r w:rsidDel="00000000" w:rsidR="00000000" w:rsidRPr="00000000">
        <w:rPr>
          <w:rFonts w:ascii="Arial" w:cs="Arial" w:eastAsia="Arial" w:hAnsi="Arial"/>
          <w:sz w:val="24"/>
          <w:szCs w:val="24"/>
          <w:highlight w:val="yellow"/>
          <w:rtl w:val="0"/>
        </w:rPr>
        <w:t xml:space="preserve">The Supplier shall, at the Buyer’s written request, at its own expense and as soon as reasonably practicable:</w:t>
      </w:r>
      <w:r w:rsidDel="00000000" w:rsidR="00000000" w:rsidRPr="00000000">
        <w:rPr>
          <w:rtl w:val="0"/>
        </w:rPr>
      </w:r>
    </w:p>
    <w:p w:rsidR="00000000" w:rsidDel="00000000" w:rsidP="00000000" w:rsidRDefault="00000000" w:rsidRPr="00000000" w14:paraId="000000CA">
      <w:pPr>
        <w:numPr>
          <w:ilvl w:val="2"/>
          <w:numId w:val="3"/>
        </w:numPr>
        <w:tabs>
          <w:tab w:val="left" w:leader="none" w:pos="1980"/>
        </w:tabs>
        <w:spacing w:before="240" w:line="240" w:lineRule="auto"/>
        <w:ind w:left="1650" w:hanging="795"/>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remove from the Buyer Premises any Supplier Equipment or any component part of Supplier Equipment which in the reasonable opinion of the Buyer is either hazardous, noxious or not in accordance with this Call-Off Contract; and</w:t>
      </w:r>
    </w:p>
    <w:p w:rsidR="00000000" w:rsidDel="00000000" w:rsidP="00000000" w:rsidRDefault="00000000" w:rsidRPr="00000000" w14:paraId="000000CB">
      <w:pPr>
        <w:numPr>
          <w:ilvl w:val="2"/>
          <w:numId w:val="3"/>
        </w:numPr>
        <w:tabs>
          <w:tab w:val="left" w:leader="none" w:pos="2552"/>
        </w:tabs>
        <w:spacing w:before="240" w:line="240" w:lineRule="auto"/>
        <w:ind w:left="1656" w:hanging="801"/>
        <w:jc w:val="left"/>
        <w:rPr>
          <w:rFonts w:ascii="Arial" w:cs="Arial" w:eastAsia="Arial" w:hAnsi="Arial"/>
          <w:sz w:val="24"/>
          <w:szCs w:val="24"/>
          <w:highlight w:val="yellow"/>
        </w:rPr>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pPr>
      <w:r w:rsidDel="00000000" w:rsidR="00000000" w:rsidRPr="00000000">
        <w:rPr>
          <w:rFonts w:ascii="Arial" w:cs="Arial" w:eastAsia="Arial" w:hAnsi="Arial"/>
          <w:sz w:val="24"/>
          <w:szCs w:val="24"/>
          <w:highlight w:val="yellow"/>
          <w:rtl w:val="0"/>
        </w:rPr>
        <w:t xml:space="preserve">replace such Supplier Equipment or component part of Supplier Equipment with a suitable substitute item of Supplier Equipment.</w:t>
      </w:r>
      <w:r w:rsidDel="00000000" w:rsidR="00000000" w:rsidRPr="00000000">
        <w:rPr>
          <w:rFonts w:ascii="Arial" w:cs="Arial" w:eastAsia="Arial" w:hAnsi="Arial"/>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0CC">
      <w:pPr>
        <w:pStyle w:val="Heading2"/>
        <w:tabs>
          <w:tab w:val="left" w:leader="none" w:pos="2552"/>
        </w:tabs>
        <w:ind w:firstLine="720"/>
        <w:rPr>
          <w:rFonts w:ascii="Arial" w:cs="Arial" w:eastAsia="Arial" w:hAnsi="Arial"/>
          <w:b w:val="1"/>
          <w:sz w:val="28"/>
          <w:szCs w:val="28"/>
          <w:highlight w:val="yellow"/>
        </w:rPr>
      </w:pPr>
      <w:bookmarkStart w:colFirst="0" w:colLast="0" w:name="_heading=h.n3iza5mwj50f" w:id="32"/>
      <w:bookmarkEnd w:id="32"/>
      <w:r w:rsidDel="00000000" w:rsidR="00000000" w:rsidRPr="00000000">
        <w:rPr>
          <w:rFonts w:ascii="Arial" w:cs="Arial" w:eastAsia="Arial" w:hAnsi="Arial"/>
          <w:b w:val="1"/>
          <w:sz w:val="28"/>
          <w:szCs w:val="28"/>
          <w:highlight w:val="yellow"/>
          <w:rtl w:val="0"/>
        </w:rPr>
        <w:t xml:space="preserve">ANNEX A</w:t>
      </w:r>
    </w:p>
    <w:p w:rsidR="00000000" w:rsidDel="00000000" w:rsidP="00000000" w:rsidRDefault="00000000" w:rsidRPr="00000000" w14:paraId="000000CD">
      <w:pPr>
        <w:pStyle w:val="Heading2"/>
        <w:tabs>
          <w:tab w:val="left" w:leader="none" w:pos="2552"/>
        </w:tabs>
        <w:ind w:firstLine="720"/>
        <w:rPr>
          <w:rFonts w:ascii="Arial" w:cs="Arial" w:eastAsia="Arial" w:hAnsi="Arial"/>
          <w:b w:val="1"/>
          <w:sz w:val="28"/>
          <w:szCs w:val="28"/>
          <w:highlight w:val="yellow"/>
        </w:rPr>
      </w:pPr>
      <w:bookmarkStart w:colFirst="0" w:colLast="0" w:name="_heading=h.cw92zxtvyzw7" w:id="33"/>
      <w:bookmarkEnd w:id="33"/>
      <w:r w:rsidDel="00000000" w:rsidR="00000000" w:rsidRPr="00000000">
        <w:rPr>
          <w:rFonts w:ascii="Arial" w:cs="Arial" w:eastAsia="Arial" w:hAnsi="Arial"/>
          <w:b w:val="1"/>
          <w:sz w:val="28"/>
          <w:szCs w:val="28"/>
          <w:highlight w:val="yellow"/>
          <w:rtl w:val="0"/>
        </w:rPr>
        <w:t xml:space="preserve">Non-COTS Third Party Software Licensing Terms</w:t>
      </w:r>
    </w:p>
    <w:p w:rsidR="00000000" w:rsidDel="00000000" w:rsidP="00000000" w:rsidRDefault="00000000" w:rsidRPr="00000000" w14:paraId="000000CE">
      <w:pPr>
        <w:tabs>
          <w:tab w:val="left" w:leader="none" w:pos="2552"/>
        </w:tabs>
        <w:spacing w:before="240" w:line="240" w:lineRule="auto"/>
        <w:ind w:left="720" w:firstLine="0"/>
        <w:jc w:val="left"/>
        <w:rPr>
          <w:rFonts w:ascii="Arial" w:cs="Arial" w:eastAsia="Arial" w:hAnsi="Arial"/>
          <w:b w:val="1"/>
          <w:sz w:val="28"/>
          <w:szCs w:val="28"/>
          <w:highlight w:val="yellow"/>
        </w:rPr>
      </w:pPr>
      <w:r w:rsidDel="00000000" w:rsidR="00000000" w:rsidRPr="00000000">
        <w:rPr>
          <w:rFonts w:ascii="Arial" w:cs="Arial" w:eastAsia="Arial" w:hAnsi="Arial"/>
          <w:b w:val="1"/>
          <w:sz w:val="28"/>
          <w:szCs w:val="28"/>
          <w:highlight w:val="yellow"/>
          <w:rtl w:val="0"/>
        </w:rPr>
        <w:t xml:space="preserve"> ANNEX B</w:t>
      </w:r>
    </w:p>
    <w:p w:rsidR="00000000" w:rsidDel="00000000" w:rsidP="00000000" w:rsidRDefault="00000000" w:rsidRPr="00000000" w14:paraId="000000CF">
      <w:pPr>
        <w:tabs>
          <w:tab w:val="left" w:leader="none" w:pos="2552"/>
        </w:tabs>
        <w:spacing w:before="240" w:line="240" w:lineRule="auto"/>
        <w:ind w:left="720" w:firstLine="0"/>
        <w:jc w:val="left"/>
        <w:rPr>
          <w:rFonts w:ascii="Arial" w:cs="Arial" w:eastAsia="Arial" w:hAnsi="Arial"/>
          <w:b w:val="1"/>
          <w:sz w:val="28"/>
          <w:szCs w:val="28"/>
          <w:highlight w:val="yellow"/>
        </w:rPr>
      </w:pPr>
      <w:r w:rsidDel="00000000" w:rsidR="00000000" w:rsidRPr="00000000">
        <w:rPr>
          <w:rFonts w:ascii="Arial" w:cs="Arial" w:eastAsia="Arial" w:hAnsi="Arial"/>
          <w:b w:val="1"/>
          <w:sz w:val="28"/>
          <w:szCs w:val="28"/>
          <w:highlight w:val="yellow"/>
          <w:rtl w:val="0"/>
        </w:rPr>
        <w:t xml:space="preserve">COTS Licensing Terms</w:t>
      </w:r>
    </w:p>
    <w:p w:rsidR="00000000" w:rsidDel="00000000" w:rsidP="00000000" w:rsidRDefault="00000000" w:rsidRPr="00000000" w14:paraId="000000D0">
      <w:pPr>
        <w:tabs>
          <w:tab w:val="left" w:leader="none" w:pos="2552"/>
        </w:tabs>
        <w:spacing w:before="240" w:line="240" w:lineRule="auto"/>
        <w:ind w:left="720" w:firstLine="0"/>
        <w:jc w:val="left"/>
        <w:rPr>
          <w:rFonts w:ascii="Arial" w:cs="Arial" w:eastAsia="Arial" w:hAnsi="Arial"/>
          <w:b w:val="1"/>
          <w:sz w:val="28"/>
          <w:szCs w:val="28"/>
          <w:highlight w:val="yellow"/>
        </w:rPr>
      </w:pPr>
      <w:r w:rsidDel="00000000" w:rsidR="00000000" w:rsidRPr="00000000">
        <w:rPr>
          <w:rFonts w:ascii="Arial" w:cs="Arial" w:eastAsia="Arial" w:hAnsi="Arial"/>
          <w:b w:val="1"/>
          <w:sz w:val="28"/>
          <w:szCs w:val="28"/>
          <w:highlight w:val="yellow"/>
          <w:rtl w:val="0"/>
        </w:rPr>
        <w:t xml:space="preserve">ANNEX C</w:t>
      </w:r>
    </w:p>
    <w:p w:rsidR="00000000" w:rsidDel="00000000" w:rsidP="00000000" w:rsidRDefault="00000000" w:rsidRPr="00000000" w14:paraId="000000D1">
      <w:pPr>
        <w:tabs>
          <w:tab w:val="left" w:leader="none" w:pos="2552"/>
        </w:tabs>
        <w:spacing w:before="240" w:line="240" w:lineRule="auto"/>
        <w:ind w:left="720" w:firstLine="0"/>
        <w:jc w:val="left"/>
        <w:rPr>
          <w:rFonts w:ascii="Arial" w:cs="Arial" w:eastAsia="Arial" w:hAnsi="Arial"/>
          <w:b w:val="1"/>
          <w:sz w:val="28"/>
          <w:szCs w:val="28"/>
          <w:highlight w:val="yellow"/>
        </w:rPr>
      </w:pPr>
      <w:r w:rsidDel="00000000" w:rsidR="00000000" w:rsidRPr="00000000">
        <w:rPr>
          <w:rFonts w:ascii="Arial" w:cs="Arial" w:eastAsia="Arial" w:hAnsi="Arial"/>
          <w:b w:val="1"/>
          <w:sz w:val="28"/>
          <w:szCs w:val="28"/>
          <w:highlight w:val="yellow"/>
          <w:rtl w:val="0"/>
        </w:rPr>
        <w:t xml:space="preserve">Software Support &amp; Maintenance Terms</w:t>
      </w:r>
    </w:p>
    <w:p w:rsidR="00000000" w:rsidDel="00000000" w:rsidP="00000000" w:rsidRDefault="00000000" w:rsidRPr="00000000" w14:paraId="000000D2">
      <w:pPr>
        <w:tabs>
          <w:tab w:val="left" w:leader="none" w:pos="2552"/>
        </w:tabs>
        <w:spacing w:before="240" w:line="240" w:lineRule="auto"/>
        <w:ind w:left="720" w:firstLine="0"/>
        <w:jc w:val="left"/>
        <w:rPr>
          <w:rFonts w:ascii="Arial" w:cs="Arial" w:eastAsia="Arial" w:hAnsi="Arial"/>
          <w:b w:val="1"/>
          <w:sz w:val="28"/>
          <w:szCs w:val="28"/>
          <w:highlight w:val="yellow"/>
        </w:rPr>
      </w:pPr>
      <w:r w:rsidDel="00000000" w:rsidR="00000000" w:rsidRPr="00000000">
        <w:rPr>
          <w:rFonts w:ascii="Arial" w:cs="Arial" w:eastAsia="Arial" w:hAnsi="Arial"/>
          <w:b w:val="1"/>
          <w:sz w:val="28"/>
          <w:szCs w:val="28"/>
          <w:highlight w:val="yellow"/>
          <w:rtl w:val="0"/>
        </w:rPr>
        <w:t xml:space="preserve"> ANNEX D</w:t>
      </w:r>
    </w:p>
    <w:p w:rsidR="00000000" w:rsidDel="00000000" w:rsidP="00000000" w:rsidRDefault="00000000" w:rsidRPr="00000000" w14:paraId="000000D3">
      <w:pPr>
        <w:tabs>
          <w:tab w:val="left" w:leader="none" w:pos="2552"/>
        </w:tabs>
        <w:spacing w:before="240" w:line="240" w:lineRule="auto"/>
        <w:ind w:left="720" w:firstLine="0"/>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Software as a Service Terms</w:t>
      </w:r>
    </w:p>
    <w:p w:rsidR="00000000" w:rsidDel="00000000" w:rsidP="00000000" w:rsidRDefault="00000000" w:rsidRPr="00000000" w14:paraId="000000D4">
      <w:pPr>
        <w:pStyle w:val="Heading2"/>
        <w:tabs>
          <w:tab w:val="left" w:leader="none" w:pos="2552"/>
        </w:tabs>
        <w:spacing w:after="80" w:before="360" w:lineRule="auto"/>
        <w:ind w:firstLine="720"/>
        <w:jc w:val="left"/>
        <w:rPr>
          <w:rFonts w:ascii="Arial" w:cs="Arial" w:eastAsia="Arial" w:hAnsi="Arial"/>
          <w:b w:val="1"/>
          <w:sz w:val="34"/>
          <w:szCs w:val="34"/>
          <w:highlight w:val="yellow"/>
        </w:rPr>
      </w:pPr>
      <w:bookmarkStart w:colFirst="0" w:colLast="0" w:name="_heading=h.rddr5dzh1evi" w:id="34"/>
      <w:bookmarkEnd w:id="34"/>
      <w:r w:rsidDel="00000000" w:rsidR="00000000" w:rsidRPr="00000000">
        <w:rPr>
          <w:rFonts w:ascii="Arial" w:cs="Arial" w:eastAsia="Arial" w:hAnsi="Arial"/>
          <w:b w:val="1"/>
          <w:sz w:val="34"/>
          <w:szCs w:val="34"/>
          <w:highlight w:val="yellow"/>
          <w:rtl w:val="0"/>
        </w:rPr>
        <w:t xml:space="preserve">Annex E</w:t>
      </w:r>
    </w:p>
    <w:p w:rsidR="00000000" w:rsidDel="00000000" w:rsidP="00000000" w:rsidRDefault="00000000" w:rsidRPr="00000000" w14:paraId="000000D5">
      <w:pPr>
        <w:pStyle w:val="Heading2"/>
        <w:tabs>
          <w:tab w:val="left" w:leader="none" w:pos="2552"/>
        </w:tabs>
        <w:spacing w:after="80" w:before="0" w:lineRule="auto"/>
        <w:ind w:firstLine="720"/>
        <w:jc w:val="left"/>
        <w:rPr>
          <w:rFonts w:ascii="Arial" w:cs="Arial" w:eastAsia="Arial" w:hAnsi="Arial"/>
          <w:b w:val="1"/>
          <w:sz w:val="24"/>
          <w:szCs w:val="24"/>
          <w:highlight w:val="yellow"/>
        </w:rPr>
      </w:pPr>
      <w:bookmarkStart w:colFirst="0" w:colLast="0" w:name="_heading=h.3b21x5xdpozu" w:id="35"/>
      <w:bookmarkEnd w:id="35"/>
      <w:r w:rsidDel="00000000" w:rsidR="00000000" w:rsidRPr="00000000">
        <w:rPr>
          <w:rFonts w:ascii="Arial" w:cs="Arial" w:eastAsia="Arial" w:hAnsi="Arial"/>
          <w:b w:val="1"/>
          <w:sz w:val="24"/>
          <w:szCs w:val="24"/>
          <w:highlight w:val="yellow"/>
          <w:rtl w:val="0"/>
        </w:rPr>
        <w:t xml:space="preserve">As a Service Terms</w:t>
      </w:r>
    </w:p>
    <w:p w:rsidR="00000000" w:rsidDel="00000000" w:rsidP="00000000" w:rsidRDefault="00000000" w:rsidRPr="00000000" w14:paraId="000000D6">
      <w:pPr>
        <w:tabs>
          <w:tab w:val="left" w:leader="none" w:pos="2552"/>
        </w:tabs>
        <w:spacing w:before="240" w:line="240" w:lineRule="auto"/>
        <w:ind w:left="720" w:firstLine="0"/>
        <w:jc w:val="left"/>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type w:val="nextPage"/>
      <w:pgSz w:h="16834" w:w="11909"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RM6098</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w:t>
    </w:r>
    <w:r w:rsidDel="00000000" w:rsidR="00000000" w:rsidRPr="00000000">
      <w:rPr>
        <w:rFonts w:ascii="Arial" w:cs="Arial" w:eastAsia="Arial" w:hAnsi="Arial"/>
        <w:sz w:val="20"/>
        <w:szCs w:val="20"/>
        <w:rtl w:val="0"/>
      </w:rPr>
      <w:t xml:space="preserve">v</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D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D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decimal"/>
      <w:lvlText w:val="%1."/>
      <w:lvlJc w:val="left"/>
      <w:pPr>
        <w:ind w:left="360" w:hanging="360"/>
      </w:pPr>
      <w:rPr/>
    </w:lvl>
    <w:lvl w:ilvl="1">
      <w:start w:val="1"/>
      <w:numFmt w:val="decimal"/>
      <w:lvlText w:val="%1.%2."/>
      <w:lvlJc w:val="left"/>
      <w:pPr>
        <w:ind w:left="936" w:hanging="576"/>
      </w:pPr>
      <w:rPr>
        <w:rFonts w:ascii="Arial" w:cs="Arial" w:eastAsia="Arial" w:hAnsi="Arial"/>
        <w:b w:val="0"/>
      </w:rPr>
    </w:lvl>
    <w:lvl w:ilvl="2">
      <w:start w:val="1"/>
      <w:numFmt w:val="decimal"/>
      <w:lvlText w:val="%1.%2.%3."/>
      <w:lvlJc w:val="left"/>
      <w:pPr>
        <w:ind w:left="1656" w:hanging="801"/>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_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iX5jUP2lihiqbpKIr7deu4yBGtQ==">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